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884" w:rsidRPr="007536A7" w:rsidRDefault="007536A7" w:rsidP="00A13918">
      <w:pPr>
        <w:shd w:val="clear" w:color="auto" w:fill="FFFFFF"/>
        <w:spacing w:after="100" w:afterAutospacing="1" w:line="360" w:lineRule="atLeast"/>
        <w:jc w:val="center"/>
        <w:outlineLvl w:val="2"/>
        <w:rPr>
          <w:rFonts w:ascii="Times New Roman" w:eastAsia="Times New Roman" w:hAnsi="Times New Roman" w:cs="Times New Roman"/>
          <w:b/>
          <w:color w:val="1C3691"/>
          <w:sz w:val="30"/>
          <w:szCs w:val="30"/>
        </w:rPr>
      </w:pPr>
      <w:r>
        <w:rPr>
          <w:rFonts w:ascii="Times New Roman" w:eastAsia="Times New Roman" w:hAnsi="Times New Roman" w:cs="Times New Roman"/>
          <w:b/>
          <w:color w:val="1C3691"/>
          <w:sz w:val="30"/>
          <w:szCs w:val="30"/>
        </w:rPr>
        <w:t xml:space="preserve">THỦ TỤC HÀNH CHÍNH                                                                        </w:t>
      </w:r>
      <w:r w:rsidRPr="007536A7">
        <w:rPr>
          <w:rFonts w:ascii="Times New Roman" w:eastAsia="Times New Roman" w:hAnsi="Times New Roman" w:cs="Times New Roman"/>
          <w:b/>
          <w:color w:val="1C3691"/>
          <w:sz w:val="30"/>
          <w:szCs w:val="30"/>
        </w:rPr>
        <w:t>THẨM ĐỊNH, PHÊ DUYỆT ĐÁNH GIÁ AN NINH CẢNG BIỂN</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1. Trình tự thực hiện:</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a) Nộp hồ sơ TTHC:</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 Doanh nghiệp cảng biển nộp hồ sơ đề nghị thẩm định, phê duyệt Đánh giá an ninh cảng biển đến Cảng vụ hàng hải khu vực quản lý.</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b) Giải quyết TTHC:</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 Cảng vụ hàng hải tiếp nhận và xem xét hồ sơ; nếu hồ sơ chưa đầy đủ thì hướng dẫn cho Doanh nghiệp cảng biển bổ sung hoàn chỉnh, nếu đầy đủ thì thông báo về thời gian đánh giá tại cảng biển.</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 Cảng vụ hàng hải tiến hành thẩm định đánh giá an ninh cảng biển tại cảng biển.</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 Sau khi hoàn thành thẩm định, nếu Đánh giá an ninh cảng biển đáp ứng yêu cầu của Bộ luật ISPS thì Giám đốc Cảng vụ hàng hải cấp Giấy chứng nhận Thẩm định - Phê duyệt.</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2. Cách thức thực hiện:</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 Nộp hồ sơ trực tiếp hoặc qua hệ thống bưu chính.</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3. Thành phần, số lượng hồ sơ:</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a) Thành phần hồ sơ:</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 Công văn đề nghị phê duyệt Đánh giá an ninh cảng biển do Giám đốc doanh nghiệp cảng ký theo mẫu;</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- 01 bản Đánh giá an ninh cảng biển có xác nhận của giám đốc Doanh nghiệp cảng biển ở trang cuối (đối với cảng liên doanh với nước ngoài hoặc người khai thác cảng là pháp nhân, thể nhân nước ngoài thì Đánh giá an ninh cảng biển phải được dịch sang tiếng Anh);</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b) Số lượng hồ sơ: 01 bộ.</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4. Thời hạn giải quyết:</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 Chậm nhất 03 ngày làm việc kể từ ngày kết thúc đánh giá tại cảng biển.</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5. Đối tượng thực hiện TTHC: Doanh nghiệp cảng biển.</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6. Cơ quan thực hiện TTHC:</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a) Cơ quan có thẩm quyền quyết định:  Cảng vụ hàng hải;</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b) Cơ quan hoặc người có thẩm quyền được ủy quyền hoặc phân cấp thực hiện (nếu có): Không có;</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c) Cơ quan thực hiện thủ tục hành chính: Cảng vụ hàng hải;</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d) Cơ quan phối hợp</w:t>
      </w:r>
      <w:r w:rsidR="00E9313A" w:rsidRPr="003222C8">
        <w:rPr>
          <w:rFonts w:ascii="Times New Roman" w:eastAsia="Times New Roman" w:hAnsi="Times New Roman" w:cs="Times New Roman"/>
          <w:color w:val="333333"/>
          <w:sz w:val="24"/>
          <w:szCs w:val="24"/>
        </w:rPr>
        <w:t xml:space="preserve"> </w:t>
      </w:r>
      <w:r w:rsidRPr="003222C8">
        <w:rPr>
          <w:rFonts w:ascii="Times New Roman" w:eastAsia="Times New Roman" w:hAnsi="Times New Roman" w:cs="Times New Roman"/>
          <w:color w:val="333333"/>
          <w:sz w:val="24"/>
          <w:szCs w:val="24"/>
        </w:rPr>
        <w:t>(nếu có): Không có.</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7. Kết quả của việc thực hiện TTHC: Giấy chứng nhận.</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8. Phí, lệ phí: </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lastRenderedPageBreak/>
        <w:t>- Phí </w:t>
      </w:r>
      <w:r w:rsidRPr="003222C8">
        <w:rPr>
          <w:rFonts w:ascii="Times New Roman" w:eastAsia="Times New Roman" w:hAnsi="Times New Roman" w:cs="Times New Roman"/>
          <w:color w:val="333333"/>
          <w:sz w:val="24"/>
          <w:szCs w:val="24"/>
          <w:shd w:val="clear" w:color="auto" w:fill="FFFFFF"/>
        </w:rPr>
        <w:t>Thẩm định, phê duyệt đánh giá an ninh cảng biển lần đầu hoặc định kỳ 5 năm</w:t>
      </w:r>
      <w:r w:rsidRPr="003222C8">
        <w:rPr>
          <w:rFonts w:ascii="Times New Roman" w:eastAsia="Times New Roman" w:hAnsi="Times New Roman" w:cs="Times New Roman"/>
          <w:color w:val="333333"/>
          <w:sz w:val="24"/>
          <w:szCs w:val="24"/>
        </w:rPr>
        <w:t>: 15.000.0000 đồng/lần.</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9. Mẫu đơn, mẫu tờ khai hành chính:</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 Công văn đề nghị phê duyệt Đánh giá an ninh cảng biển;</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 Mẫu thẩm định, phê duyệt.</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10. Yêu cầu, điều kiện thực hiện TTHC: </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 Đánh giá an ninh cảng biển đáp ứng quy định của Bộ luật ISPS.</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11. Căn cứ pháp lý của TTHC:</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 Bộ Luật Hàng hải Việt Nam 2005;</w:t>
      </w:r>
    </w:p>
    <w:p w:rsidR="00AE2884" w:rsidRPr="003222C8" w:rsidRDefault="00AE2884"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 Thông tư số 27/2011/TT-BGTVT ngày 14/4/2011 của Bộ Giao thông vận tải về việc áp dụng sửa đổi, bổ sung năm 2002 của Công ước quốc tế về an toàn sinh mạng con người trên biển năm 1974 ban hành kèm theo Bộ luật quốc tế về an ninh tàu biển và cảng biển;</w:t>
      </w:r>
    </w:p>
    <w:p w:rsidR="00AE2884" w:rsidRPr="003222C8" w:rsidRDefault="0000007F" w:rsidP="00983F16">
      <w:pPr>
        <w:shd w:val="clear" w:color="auto" w:fill="FFFFFF"/>
        <w:spacing w:after="120" w:line="240" w:lineRule="auto"/>
        <w:jc w:val="both"/>
        <w:rPr>
          <w:rFonts w:ascii="Times New Roman" w:eastAsia="Times New Roman" w:hAnsi="Times New Roman" w:cs="Times New Roman"/>
          <w:color w:val="333333"/>
          <w:sz w:val="24"/>
          <w:szCs w:val="24"/>
        </w:rPr>
      </w:pPr>
      <w:r w:rsidRPr="003222C8">
        <w:rPr>
          <w:rFonts w:ascii="Times New Roman" w:eastAsia="Times New Roman" w:hAnsi="Times New Roman" w:cs="Times New Roman"/>
          <w:color w:val="333333"/>
          <w:sz w:val="24"/>
          <w:szCs w:val="24"/>
        </w:rPr>
        <w:t>- Thông tư số 192</w:t>
      </w:r>
      <w:r w:rsidR="00AE2884" w:rsidRPr="003222C8">
        <w:rPr>
          <w:rFonts w:ascii="Times New Roman" w:eastAsia="Times New Roman" w:hAnsi="Times New Roman" w:cs="Times New Roman"/>
          <w:color w:val="333333"/>
          <w:sz w:val="24"/>
          <w:szCs w:val="24"/>
        </w:rPr>
        <w:t>/201</w:t>
      </w:r>
      <w:r w:rsidRPr="003222C8">
        <w:rPr>
          <w:rFonts w:ascii="Times New Roman" w:eastAsia="Times New Roman" w:hAnsi="Times New Roman" w:cs="Times New Roman"/>
          <w:color w:val="333333"/>
          <w:sz w:val="24"/>
          <w:szCs w:val="24"/>
        </w:rPr>
        <w:t>6</w:t>
      </w:r>
      <w:r w:rsidR="00AE2884" w:rsidRPr="003222C8">
        <w:rPr>
          <w:rFonts w:ascii="Times New Roman" w:eastAsia="Times New Roman" w:hAnsi="Times New Roman" w:cs="Times New Roman"/>
          <w:color w:val="333333"/>
          <w:sz w:val="24"/>
          <w:szCs w:val="24"/>
        </w:rPr>
        <w:t xml:space="preserve">/TT-BTC ngày </w:t>
      </w:r>
      <w:r w:rsidRPr="003222C8">
        <w:rPr>
          <w:rFonts w:ascii="Times New Roman" w:eastAsia="Times New Roman" w:hAnsi="Times New Roman" w:cs="Times New Roman"/>
          <w:color w:val="333333"/>
          <w:sz w:val="24"/>
          <w:szCs w:val="24"/>
        </w:rPr>
        <w:t>08</w:t>
      </w:r>
      <w:r w:rsidR="00AE2884" w:rsidRPr="003222C8">
        <w:rPr>
          <w:rFonts w:ascii="Times New Roman" w:eastAsia="Times New Roman" w:hAnsi="Times New Roman" w:cs="Times New Roman"/>
          <w:color w:val="333333"/>
          <w:sz w:val="24"/>
          <w:szCs w:val="24"/>
        </w:rPr>
        <w:t>/</w:t>
      </w:r>
      <w:r w:rsidRPr="003222C8">
        <w:rPr>
          <w:rFonts w:ascii="Times New Roman" w:eastAsia="Times New Roman" w:hAnsi="Times New Roman" w:cs="Times New Roman"/>
          <w:color w:val="333333"/>
          <w:sz w:val="24"/>
          <w:szCs w:val="24"/>
        </w:rPr>
        <w:t>11/2016</w:t>
      </w:r>
      <w:r w:rsidR="00AE2884" w:rsidRPr="003222C8">
        <w:rPr>
          <w:rFonts w:ascii="Times New Roman" w:eastAsia="Times New Roman" w:hAnsi="Times New Roman" w:cs="Times New Roman"/>
          <w:color w:val="333333"/>
          <w:sz w:val="24"/>
          <w:szCs w:val="24"/>
        </w:rPr>
        <w:t xml:space="preserve"> của Bộ trưởng Bộ Tài chính </w:t>
      </w:r>
      <w:r w:rsidR="00AE2884" w:rsidRPr="003222C8">
        <w:rPr>
          <w:rFonts w:ascii="Times New Roman" w:eastAsia="Times New Roman" w:hAnsi="Times New Roman" w:cs="Times New Roman"/>
          <w:color w:val="333333"/>
          <w:sz w:val="24"/>
          <w:szCs w:val="24"/>
          <w:shd w:val="clear" w:color="auto" w:fill="FFFFFF"/>
        </w:rPr>
        <w:t xml:space="preserve">quy định </w:t>
      </w:r>
      <w:r w:rsidRPr="003222C8">
        <w:rPr>
          <w:rFonts w:ascii="Times New Roman" w:eastAsia="Times New Roman" w:hAnsi="Times New Roman" w:cs="Times New Roman"/>
          <w:color w:val="333333"/>
          <w:sz w:val="24"/>
          <w:szCs w:val="24"/>
          <w:shd w:val="clear" w:color="auto" w:fill="FFFFFF"/>
        </w:rPr>
        <w:t xml:space="preserve">mức thu, </w:t>
      </w:r>
      <w:r w:rsidR="00AE2884" w:rsidRPr="003222C8">
        <w:rPr>
          <w:rFonts w:ascii="Times New Roman" w:eastAsia="Times New Roman" w:hAnsi="Times New Roman" w:cs="Times New Roman"/>
          <w:color w:val="333333"/>
          <w:sz w:val="24"/>
          <w:szCs w:val="24"/>
          <w:shd w:val="clear" w:color="auto" w:fill="FFFFFF"/>
        </w:rPr>
        <w:t>chế độ thu, nộp, quản lý sử dụng phí thẩm định, phê duyệt đánh giá an ninh cảng biển, kế hoạch an ninh cảng biển và cấp lý lịch liên tục của tàu biển</w:t>
      </w:r>
      <w:r w:rsidR="00AE2884" w:rsidRPr="003222C8">
        <w:rPr>
          <w:rFonts w:ascii="Times New Roman" w:eastAsia="Times New Roman" w:hAnsi="Times New Roman" w:cs="Times New Roman"/>
          <w:color w:val="333333"/>
          <w:sz w:val="24"/>
          <w:szCs w:val="24"/>
        </w:rPr>
        <w:t>.</w:t>
      </w:r>
    </w:p>
    <w:p w:rsidR="00983F16" w:rsidRDefault="00983F16" w:rsidP="00983F16">
      <w:pPr>
        <w:spacing w:before="120" w:after="120"/>
        <w:jc w:val="center"/>
        <w:rPr>
          <w:b/>
          <w:iCs/>
          <w:sz w:val="28"/>
          <w:szCs w:val="28"/>
        </w:rPr>
      </w:pPr>
    </w:p>
    <w:p w:rsidR="00983F16" w:rsidRDefault="00983F16" w:rsidP="00983F16">
      <w:pPr>
        <w:spacing w:before="120" w:after="120"/>
        <w:jc w:val="center"/>
        <w:rPr>
          <w:b/>
          <w:iCs/>
          <w:sz w:val="28"/>
          <w:szCs w:val="28"/>
        </w:rPr>
      </w:pPr>
    </w:p>
    <w:p w:rsidR="00983F16" w:rsidRDefault="00983F16" w:rsidP="00983F16">
      <w:pPr>
        <w:spacing w:before="120" w:after="120"/>
        <w:jc w:val="center"/>
        <w:rPr>
          <w:b/>
          <w:iCs/>
          <w:sz w:val="28"/>
          <w:szCs w:val="28"/>
        </w:rPr>
      </w:pPr>
    </w:p>
    <w:p w:rsidR="00983F16" w:rsidRDefault="00983F16" w:rsidP="00983F16">
      <w:pPr>
        <w:spacing w:before="120" w:after="120"/>
        <w:jc w:val="center"/>
        <w:rPr>
          <w:b/>
          <w:iCs/>
          <w:sz w:val="28"/>
          <w:szCs w:val="28"/>
        </w:rPr>
      </w:pPr>
    </w:p>
    <w:p w:rsidR="00983F16" w:rsidRDefault="00983F16" w:rsidP="00983F16">
      <w:pPr>
        <w:spacing w:before="120" w:after="120"/>
        <w:jc w:val="center"/>
        <w:rPr>
          <w:b/>
          <w:iCs/>
          <w:sz w:val="28"/>
          <w:szCs w:val="28"/>
        </w:rPr>
      </w:pPr>
    </w:p>
    <w:p w:rsidR="00983F16" w:rsidRDefault="00983F16" w:rsidP="00983F16">
      <w:pPr>
        <w:spacing w:before="120" w:after="120"/>
        <w:jc w:val="center"/>
        <w:rPr>
          <w:b/>
          <w:iCs/>
          <w:sz w:val="28"/>
          <w:szCs w:val="28"/>
        </w:rPr>
      </w:pPr>
    </w:p>
    <w:p w:rsidR="00983F16" w:rsidRDefault="00983F16" w:rsidP="00983F16">
      <w:pPr>
        <w:spacing w:before="120" w:after="120"/>
        <w:jc w:val="center"/>
        <w:rPr>
          <w:b/>
          <w:iCs/>
          <w:sz w:val="28"/>
          <w:szCs w:val="28"/>
        </w:rPr>
      </w:pPr>
    </w:p>
    <w:p w:rsidR="00983F16" w:rsidRDefault="00983F16" w:rsidP="00983F16">
      <w:pPr>
        <w:spacing w:before="120" w:after="120"/>
        <w:jc w:val="center"/>
        <w:rPr>
          <w:b/>
          <w:iCs/>
          <w:sz w:val="28"/>
          <w:szCs w:val="28"/>
        </w:rPr>
      </w:pPr>
    </w:p>
    <w:p w:rsidR="00983F16" w:rsidRDefault="00983F16" w:rsidP="00983F16">
      <w:pPr>
        <w:spacing w:before="120" w:after="120"/>
        <w:jc w:val="center"/>
        <w:rPr>
          <w:b/>
          <w:iCs/>
          <w:sz w:val="28"/>
          <w:szCs w:val="28"/>
        </w:rPr>
      </w:pPr>
    </w:p>
    <w:p w:rsidR="00983F16" w:rsidRDefault="00983F16" w:rsidP="00983F16">
      <w:pPr>
        <w:spacing w:before="120" w:after="120"/>
        <w:jc w:val="center"/>
        <w:rPr>
          <w:b/>
          <w:iCs/>
          <w:sz w:val="28"/>
          <w:szCs w:val="28"/>
        </w:rPr>
      </w:pPr>
    </w:p>
    <w:p w:rsidR="00983F16" w:rsidRDefault="00983F16" w:rsidP="00983F16">
      <w:pPr>
        <w:spacing w:before="120" w:after="120"/>
        <w:jc w:val="center"/>
        <w:rPr>
          <w:b/>
          <w:iCs/>
          <w:sz w:val="28"/>
          <w:szCs w:val="28"/>
        </w:rPr>
      </w:pPr>
    </w:p>
    <w:p w:rsidR="00983F16" w:rsidRDefault="00983F16" w:rsidP="00983F16">
      <w:pPr>
        <w:spacing w:before="120" w:after="120"/>
        <w:jc w:val="center"/>
        <w:rPr>
          <w:b/>
          <w:iCs/>
          <w:sz w:val="28"/>
          <w:szCs w:val="28"/>
        </w:rPr>
      </w:pPr>
    </w:p>
    <w:p w:rsidR="00983F16" w:rsidRDefault="00983F16" w:rsidP="00983F16">
      <w:pPr>
        <w:spacing w:before="120" w:after="120"/>
        <w:jc w:val="center"/>
        <w:rPr>
          <w:b/>
          <w:iCs/>
          <w:sz w:val="28"/>
          <w:szCs w:val="28"/>
        </w:rPr>
      </w:pPr>
    </w:p>
    <w:p w:rsidR="00983F16" w:rsidRDefault="00983F16" w:rsidP="00983F16">
      <w:pPr>
        <w:spacing w:before="120" w:after="120"/>
        <w:jc w:val="center"/>
        <w:rPr>
          <w:b/>
          <w:iCs/>
          <w:sz w:val="28"/>
          <w:szCs w:val="28"/>
        </w:rPr>
      </w:pPr>
    </w:p>
    <w:p w:rsidR="00983F16" w:rsidRDefault="00983F16" w:rsidP="00983F16">
      <w:pPr>
        <w:spacing w:before="120" w:after="120"/>
        <w:jc w:val="center"/>
        <w:rPr>
          <w:b/>
          <w:iCs/>
          <w:sz w:val="28"/>
          <w:szCs w:val="28"/>
        </w:rPr>
      </w:pPr>
    </w:p>
    <w:p w:rsidR="00983F16" w:rsidRPr="00983F16" w:rsidRDefault="007536A7" w:rsidP="007536A7">
      <w:pPr>
        <w:spacing w:before="120" w:after="120"/>
        <w:rPr>
          <w:rFonts w:ascii="Times New Roman" w:hAnsi="Times New Roman" w:cs="Times New Roman"/>
          <w:b/>
          <w:sz w:val="24"/>
          <w:szCs w:val="24"/>
        </w:rPr>
      </w:pPr>
      <w:r>
        <w:rPr>
          <w:rFonts w:ascii="Times New Roman" w:hAnsi="Times New Roman" w:cs="Times New Roman"/>
          <w:b/>
          <w:iCs/>
          <w:sz w:val="24"/>
          <w:szCs w:val="24"/>
        </w:rPr>
        <w:lastRenderedPageBreak/>
        <w:t>Mẫu:</w:t>
      </w:r>
      <w:bookmarkStart w:id="0" w:name="_GoBack"/>
      <w:bookmarkEnd w:id="0"/>
    </w:p>
    <w:tbl>
      <w:tblPr>
        <w:tblW w:w="9360" w:type="dxa"/>
        <w:tblInd w:w="108" w:type="dxa"/>
        <w:tblLook w:val="01E0" w:firstRow="1" w:lastRow="1" w:firstColumn="1" w:lastColumn="1" w:noHBand="0" w:noVBand="0"/>
      </w:tblPr>
      <w:tblGrid>
        <w:gridCol w:w="3600"/>
        <w:gridCol w:w="5760"/>
      </w:tblGrid>
      <w:tr w:rsidR="00983F16" w:rsidRPr="00983F16" w:rsidTr="00AA2072">
        <w:trPr>
          <w:trHeight w:val="819"/>
        </w:trPr>
        <w:tc>
          <w:tcPr>
            <w:tcW w:w="3600" w:type="dxa"/>
            <w:hideMark/>
          </w:tcPr>
          <w:p w:rsidR="00983F16" w:rsidRPr="00983F16" w:rsidRDefault="003222C8" w:rsidP="00AA2072">
            <w:pPr>
              <w:ind w:left="-108"/>
              <w:jc w:val="center"/>
              <w:rPr>
                <w:rFonts w:ascii="Times New Roman" w:hAnsi="Times New Roman" w:cs="Times New Roman"/>
                <w:b/>
                <w:spacing w:val="-8"/>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8" o:spid="_x0000_s1027" type="#_x0000_t32" style="position:absolute;left:0;text-align:left;margin-left:35.6pt;margin-top:14.45pt;width: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dsJQIAAEo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"/>
              </w:pict>
            </w:r>
            <w:r w:rsidR="00983F16" w:rsidRPr="00983F16">
              <w:rPr>
                <w:rFonts w:ascii="Times New Roman" w:hAnsi="Times New Roman" w:cs="Times New Roman"/>
                <w:b/>
                <w:spacing w:val="-8"/>
                <w:sz w:val="24"/>
                <w:szCs w:val="24"/>
              </w:rPr>
              <w:t>TÊN DOANH NGHIỆP CẢNG</w:t>
            </w:r>
          </w:p>
        </w:tc>
        <w:tc>
          <w:tcPr>
            <w:tcW w:w="5760" w:type="dxa"/>
          </w:tcPr>
          <w:p w:rsidR="00983F16" w:rsidRPr="00983F16" w:rsidRDefault="00983F16" w:rsidP="00AA2072">
            <w:pPr>
              <w:jc w:val="center"/>
              <w:rPr>
                <w:rFonts w:ascii="Times New Roman" w:hAnsi="Times New Roman" w:cs="Times New Roman"/>
                <w:b/>
                <w:sz w:val="24"/>
                <w:szCs w:val="24"/>
              </w:rPr>
            </w:pPr>
            <w:r w:rsidRPr="00983F16">
              <w:rPr>
                <w:rFonts w:ascii="Times New Roman" w:hAnsi="Times New Roman" w:cs="Times New Roman"/>
                <w:b/>
                <w:sz w:val="24"/>
                <w:szCs w:val="24"/>
              </w:rPr>
              <w:t>CỘNG HÒA XÃ HỘI CHỦ NGHĨA VIỆT NAM</w:t>
            </w:r>
          </w:p>
          <w:p w:rsidR="00983F16" w:rsidRPr="00983F16" w:rsidRDefault="00983F16" w:rsidP="00AA2072">
            <w:pPr>
              <w:jc w:val="center"/>
              <w:rPr>
                <w:rFonts w:ascii="Times New Roman" w:hAnsi="Times New Roman" w:cs="Times New Roman"/>
                <w:b/>
                <w:sz w:val="24"/>
                <w:szCs w:val="24"/>
              </w:rPr>
            </w:pPr>
            <w:r w:rsidRPr="00983F16">
              <w:rPr>
                <w:rFonts w:ascii="Times New Roman" w:hAnsi="Times New Roman" w:cs="Times New Roman"/>
                <w:b/>
                <w:sz w:val="24"/>
                <w:szCs w:val="24"/>
              </w:rPr>
              <w:t>Độc lập - Tự do - Hạnh phúc</w:t>
            </w:r>
          </w:p>
          <w:p w:rsidR="00983F16" w:rsidRPr="00983F16" w:rsidRDefault="003222C8" w:rsidP="00AA2072">
            <w:pPr>
              <w:jc w:val="center"/>
              <w:rPr>
                <w:rFonts w:ascii="Times New Roman" w:hAnsi="Times New Roman" w:cs="Times New Roman"/>
                <w:i/>
                <w:sz w:val="24"/>
                <w:szCs w:val="24"/>
                <w:lang w:val="vi-VN"/>
              </w:rPr>
            </w:pPr>
            <w:r>
              <w:rPr>
                <w:rFonts w:ascii="Times New Roman" w:hAnsi="Times New Roman" w:cs="Times New Roman"/>
                <w:noProof/>
                <w:sz w:val="24"/>
                <w:szCs w:val="24"/>
              </w:rPr>
              <w:pict>
                <v:line id="Straight Connector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5pt" to="218.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"/>
              </w:pict>
            </w:r>
          </w:p>
          <w:p w:rsidR="00983F16" w:rsidRPr="00983F16" w:rsidRDefault="00983F16" w:rsidP="00AA2072">
            <w:pPr>
              <w:jc w:val="center"/>
              <w:rPr>
                <w:rFonts w:ascii="Times New Roman" w:hAnsi="Times New Roman" w:cs="Times New Roman"/>
                <w:i/>
                <w:sz w:val="24"/>
                <w:szCs w:val="24"/>
              </w:rPr>
            </w:pPr>
            <w:r w:rsidRPr="00983F16">
              <w:rPr>
                <w:rFonts w:ascii="Times New Roman" w:hAnsi="Times New Roman" w:cs="Times New Roman"/>
                <w:i/>
                <w:sz w:val="24"/>
                <w:szCs w:val="24"/>
              </w:rPr>
              <w:t>....., ngày……tháng……năm……</w:t>
            </w:r>
          </w:p>
        </w:tc>
      </w:tr>
    </w:tbl>
    <w:p w:rsidR="00983F16" w:rsidRPr="00983F16" w:rsidRDefault="00983F16" w:rsidP="00983F16">
      <w:pPr>
        <w:jc w:val="center"/>
        <w:rPr>
          <w:rFonts w:ascii="Times New Roman" w:hAnsi="Times New Roman" w:cs="Times New Roman"/>
          <w:sz w:val="24"/>
          <w:szCs w:val="24"/>
          <w:lang w:val="vi-VN"/>
        </w:rPr>
      </w:pPr>
    </w:p>
    <w:p w:rsidR="00983F16" w:rsidRPr="00983F16" w:rsidRDefault="00983F16" w:rsidP="00983F16">
      <w:pPr>
        <w:jc w:val="center"/>
        <w:rPr>
          <w:rFonts w:ascii="Times New Roman" w:hAnsi="Times New Roman" w:cs="Times New Roman"/>
          <w:bCs/>
          <w:sz w:val="24"/>
          <w:szCs w:val="24"/>
        </w:rPr>
      </w:pPr>
      <w:r w:rsidRPr="00983F16">
        <w:rPr>
          <w:rFonts w:ascii="Times New Roman" w:hAnsi="Times New Roman" w:cs="Times New Roman"/>
          <w:bCs/>
          <w:sz w:val="24"/>
          <w:szCs w:val="24"/>
        </w:rPr>
        <w:t>Kính gửi: Cảng vụ Hàng hải Đà Nẵng</w:t>
      </w:r>
    </w:p>
    <w:p w:rsidR="00983F16" w:rsidRPr="00983F16" w:rsidRDefault="00983F16" w:rsidP="00983F16">
      <w:pPr>
        <w:jc w:val="center"/>
        <w:rPr>
          <w:rFonts w:ascii="Times New Roman" w:hAnsi="Times New Roman" w:cs="Times New Roman"/>
          <w:sz w:val="24"/>
          <w:szCs w:val="24"/>
        </w:rPr>
      </w:pPr>
    </w:p>
    <w:p w:rsidR="00983F16" w:rsidRPr="00983F16" w:rsidRDefault="00983F16" w:rsidP="00983F16">
      <w:pPr>
        <w:spacing w:before="120"/>
        <w:ind w:firstLine="720"/>
        <w:jc w:val="both"/>
        <w:rPr>
          <w:rFonts w:ascii="Times New Roman" w:hAnsi="Times New Roman" w:cs="Times New Roman"/>
          <w:sz w:val="24"/>
          <w:szCs w:val="24"/>
        </w:rPr>
      </w:pPr>
      <w:r w:rsidRPr="00983F16">
        <w:rPr>
          <w:rFonts w:ascii="Times New Roman" w:hAnsi="Times New Roman" w:cs="Times New Roman"/>
          <w:sz w:val="24"/>
          <w:szCs w:val="24"/>
        </w:rPr>
        <w:t xml:space="preserve">Căn cứ Bộ luật quốc tế về an ninh tàu biển và cảng biển; </w:t>
      </w:r>
    </w:p>
    <w:p w:rsidR="00983F16" w:rsidRDefault="00983F16" w:rsidP="00983F16">
      <w:pPr>
        <w:spacing w:before="120"/>
        <w:ind w:firstLine="720"/>
        <w:jc w:val="both"/>
        <w:rPr>
          <w:rFonts w:ascii="Times New Roman" w:hAnsi="Times New Roman" w:cs="Times New Roman"/>
          <w:sz w:val="24"/>
          <w:szCs w:val="24"/>
        </w:rPr>
      </w:pPr>
      <w:r w:rsidRPr="00983F16">
        <w:rPr>
          <w:rFonts w:ascii="Times New Roman" w:hAnsi="Times New Roman" w:cs="Times New Roman"/>
          <w:sz w:val="24"/>
          <w:szCs w:val="24"/>
        </w:rPr>
        <w:t>Căn cứ Thông tư số 27/2011/TT-BGTVT ngày 14/04/2011 của Bộ trưởng Bộ Giao thông vận tải quy định về việc áp dụng Sửa đổi bổ sung năm 2002 của Công ước quốc tế về an toàn sinh mạng con người trên biển năm 1974 ban hành kèm theo Bộ luật quốc tế về an ninh tàu biển và cảng biể</w:t>
      </w:r>
      <w:r>
        <w:rPr>
          <w:rFonts w:ascii="Times New Roman" w:hAnsi="Times New Roman" w:cs="Times New Roman"/>
          <w:sz w:val="24"/>
          <w:szCs w:val="24"/>
        </w:rPr>
        <w:t>n;</w:t>
      </w:r>
    </w:p>
    <w:p w:rsidR="00983F16" w:rsidRPr="00983F16" w:rsidRDefault="00983F16" w:rsidP="00983F16">
      <w:pPr>
        <w:spacing w:before="120"/>
        <w:ind w:firstLine="720"/>
        <w:jc w:val="both"/>
        <w:rPr>
          <w:rFonts w:ascii="Times New Roman" w:hAnsi="Times New Roman" w:cs="Times New Roman"/>
          <w:sz w:val="24"/>
          <w:szCs w:val="24"/>
        </w:rPr>
      </w:pPr>
      <w:r w:rsidRPr="00983F16">
        <w:rPr>
          <w:rFonts w:ascii="Times New Roman" w:hAnsi="Times New Roman" w:cs="Times New Roman"/>
          <w:sz w:val="24"/>
          <w:szCs w:val="24"/>
        </w:rPr>
        <w:t xml:space="preserve"> Căn cứ Thông tư số </w:t>
      </w:r>
      <w:r>
        <w:rPr>
          <w:rFonts w:ascii="Times New Roman" w:hAnsi="Times New Roman" w:cs="Times New Roman"/>
          <w:sz w:val="24"/>
          <w:szCs w:val="24"/>
        </w:rPr>
        <w:t>03/2024</w:t>
      </w:r>
      <w:r w:rsidRPr="00983F16">
        <w:rPr>
          <w:rFonts w:ascii="Times New Roman" w:hAnsi="Times New Roman" w:cs="Times New Roman"/>
          <w:sz w:val="24"/>
          <w:szCs w:val="24"/>
        </w:rPr>
        <w:t xml:space="preserve">/TT-BGTVT ngày </w:t>
      </w:r>
      <w:r>
        <w:rPr>
          <w:rFonts w:ascii="Times New Roman" w:hAnsi="Times New Roman" w:cs="Times New Roman"/>
          <w:sz w:val="24"/>
          <w:szCs w:val="24"/>
        </w:rPr>
        <w:t>21</w:t>
      </w:r>
      <w:r w:rsidRPr="00983F16">
        <w:rPr>
          <w:rFonts w:ascii="Times New Roman" w:hAnsi="Times New Roman" w:cs="Times New Roman"/>
          <w:sz w:val="24"/>
          <w:szCs w:val="24"/>
        </w:rPr>
        <w:t>/0</w:t>
      </w:r>
      <w:r>
        <w:rPr>
          <w:rFonts w:ascii="Times New Roman" w:hAnsi="Times New Roman" w:cs="Times New Roman"/>
          <w:sz w:val="24"/>
          <w:szCs w:val="24"/>
        </w:rPr>
        <w:t>2</w:t>
      </w:r>
      <w:r w:rsidRPr="00983F16">
        <w:rPr>
          <w:rFonts w:ascii="Times New Roman" w:hAnsi="Times New Roman" w:cs="Times New Roman"/>
          <w:sz w:val="24"/>
          <w:szCs w:val="24"/>
        </w:rPr>
        <w:t>/20</w:t>
      </w:r>
      <w:r>
        <w:rPr>
          <w:rFonts w:ascii="Times New Roman" w:hAnsi="Times New Roman" w:cs="Times New Roman"/>
          <w:sz w:val="24"/>
          <w:szCs w:val="24"/>
        </w:rPr>
        <w:t>24</w:t>
      </w:r>
      <w:r w:rsidRPr="00983F16">
        <w:rPr>
          <w:rFonts w:ascii="Times New Roman" w:hAnsi="Times New Roman" w:cs="Times New Roman"/>
          <w:sz w:val="24"/>
          <w:szCs w:val="24"/>
        </w:rPr>
        <w:t xml:space="preserve"> của Bộ trưởng Bộ Giao thông vận tải quy định về việc </w:t>
      </w:r>
      <w:r>
        <w:rPr>
          <w:rFonts w:ascii="Times New Roman" w:hAnsi="Times New Roman" w:cs="Times New Roman"/>
          <w:sz w:val="24"/>
          <w:szCs w:val="24"/>
        </w:rPr>
        <w:t>s</w:t>
      </w:r>
      <w:r w:rsidRPr="00983F16">
        <w:rPr>
          <w:rFonts w:ascii="Times New Roman" w:hAnsi="Times New Roman" w:cs="Times New Roman"/>
          <w:sz w:val="24"/>
          <w:szCs w:val="24"/>
        </w:rPr>
        <w:t>ửa đổi bổ sung</w:t>
      </w:r>
      <w:r>
        <w:rPr>
          <w:rFonts w:ascii="Times New Roman" w:hAnsi="Times New Roman" w:cs="Times New Roman"/>
          <w:sz w:val="24"/>
          <w:szCs w:val="24"/>
        </w:rPr>
        <w:t xml:space="preserve"> một số điều của Thông tư số 27/2011/TT-BGTVT ngày </w:t>
      </w:r>
      <w:r w:rsidRPr="00983F16">
        <w:rPr>
          <w:rFonts w:ascii="Times New Roman" w:hAnsi="Times New Roman" w:cs="Times New Roman"/>
          <w:sz w:val="24"/>
          <w:szCs w:val="24"/>
        </w:rPr>
        <w:t>14/04/2011 của Bộ trưởng Bộ Giao thông vận tải quy định về việc áp dụ</w:t>
      </w:r>
      <w:r>
        <w:rPr>
          <w:rFonts w:ascii="Times New Roman" w:hAnsi="Times New Roman" w:cs="Times New Roman"/>
          <w:sz w:val="24"/>
          <w:szCs w:val="24"/>
        </w:rPr>
        <w:t>ng s</w:t>
      </w:r>
      <w:r w:rsidRPr="00983F16">
        <w:rPr>
          <w:rFonts w:ascii="Times New Roman" w:hAnsi="Times New Roman" w:cs="Times New Roman"/>
          <w:sz w:val="24"/>
          <w:szCs w:val="24"/>
        </w:rPr>
        <w:t>ửa đổi bổ sung năm 2002 của Công ước quốc tế về an toàn sinh mạng con người trên biển năm 1974 ban hành kèm theo Bộ luật quốc tế về an ninh tàu biển và cảng biể</w:t>
      </w:r>
      <w:r>
        <w:rPr>
          <w:rFonts w:ascii="Times New Roman" w:hAnsi="Times New Roman" w:cs="Times New Roman"/>
          <w:sz w:val="24"/>
          <w:szCs w:val="24"/>
        </w:rPr>
        <w:t>n;</w:t>
      </w:r>
    </w:p>
    <w:p w:rsidR="00983F16" w:rsidRPr="00983F16" w:rsidRDefault="00983F16" w:rsidP="00983F16">
      <w:pPr>
        <w:spacing w:before="120"/>
        <w:ind w:firstLine="720"/>
        <w:jc w:val="both"/>
        <w:rPr>
          <w:rFonts w:ascii="Times New Roman" w:hAnsi="Times New Roman" w:cs="Times New Roman"/>
          <w:sz w:val="24"/>
          <w:szCs w:val="24"/>
        </w:rPr>
      </w:pPr>
      <w:r w:rsidRPr="00983F16">
        <w:rPr>
          <w:rFonts w:ascii="Times New Roman" w:hAnsi="Times New Roman" w:cs="Times New Roman"/>
          <w:sz w:val="24"/>
          <w:szCs w:val="24"/>
        </w:rPr>
        <w:t>Doanh nghiệp cảng chúng tôi đã hoàn thành việc đánh giá an ninh cảng biển theo các yêu cầu của Bộ luật quốc tế về an ninh tàu biển và cảng biển và các quy định pháp luật của Việt Nam. Bản đánh giá an ninh cảng biển gồm ....... trang, kể cả các Phụ lục.</w:t>
      </w:r>
    </w:p>
    <w:p w:rsidR="00983F16" w:rsidRPr="00983F16" w:rsidRDefault="00983F16" w:rsidP="00983F16">
      <w:pPr>
        <w:spacing w:before="120" w:after="120"/>
        <w:ind w:firstLine="720"/>
        <w:rPr>
          <w:rFonts w:ascii="Times New Roman" w:hAnsi="Times New Roman" w:cs="Times New Roman"/>
          <w:sz w:val="24"/>
          <w:szCs w:val="24"/>
        </w:rPr>
      </w:pPr>
      <w:r w:rsidRPr="00983F16">
        <w:rPr>
          <w:rFonts w:ascii="Times New Roman" w:hAnsi="Times New Roman" w:cs="Times New Roman"/>
          <w:sz w:val="24"/>
          <w:szCs w:val="24"/>
        </w:rPr>
        <w:t>Đề nghị Cảng vụ Hàng hải Đà Nẵng thẩm định và phê duyệt.</w:t>
      </w:r>
      <w:r w:rsidRPr="00983F16">
        <w:rPr>
          <w:rFonts w:ascii="Times New Roman" w:hAnsi="Times New Roman" w:cs="Times New Roman"/>
          <w:b/>
          <w:sz w:val="24"/>
          <w:szCs w:val="24"/>
        </w:rPr>
        <w:tab/>
        <w:t xml:space="preserve">         </w:t>
      </w:r>
    </w:p>
    <w:tbl>
      <w:tblPr>
        <w:tblW w:w="0" w:type="auto"/>
        <w:tblInd w:w="108" w:type="dxa"/>
        <w:tblLook w:val="01E0" w:firstRow="1" w:lastRow="1" w:firstColumn="1" w:lastColumn="1" w:noHBand="0" w:noVBand="0"/>
      </w:tblPr>
      <w:tblGrid>
        <w:gridCol w:w="4860"/>
        <w:gridCol w:w="4500"/>
      </w:tblGrid>
      <w:tr w:rsidR="00983F16" w:rsidRPr="00983F16" w:rsidTr="00AA2072">
        <w:tc>
          <w:tcPr>
            <w:tcW w:w="4860" w:type="dxa"/>
            <w:hideMark/>
          </w:tcPr>
          <w:p w:rsidR="00983F16" w:rsidRPr="00983F16" w:rsidRDefault="00983F16" w:rsidP="00AA2072">
            <w:pPr>
              <w:jc w:val="center"/>
              <w:rPr>
                <w:rFonts w:ascii="Times New Roman" w:hAnsi="Times New Roman" w:cs="Times New Roman"/>
                <w:b/>
                <w:sz w:val="24"/>
                <w:szCs w:val="24"/>
                <w:lang w:val="vi-VN"/>
              </w:rPr>
            </w:pPr>
            <w:r w:rsidRPr="00983F16">
              <w:rPr>
                <w:rFonts w:ascii="Times New Roman" w:hAnsi="Times New Roman" w:cs="Times New Roman"/>
                <w:b/>
                <w:sz w:val="24"/>
                <w:szCs w:val="24"/>
                <w:lang w:val="vi-VN"/>
              </w:rPr>
              <w:t>Cán bộ an ninh cảng biển</w:t>
            </w:r>
          </w:p>
          <w:p w:rsidR="00983F16" w:rsidRPr="00983F16" w:rsidRDefault="00983F16" w:rsidP="00AA2072">
            <w:pPr>
              <w:jc w:val="center"/>
              <w:rPr>
                <w:rFonts w:ascii="Times New Roman" w:hAnsi="Times New Roman" w:cs="Times New Roman"/>
                <w:sz w:val="24"/>
                <w:szCs w:val="24"/>
              </w:rPr>
            </w:pPr>
            <w:r w:rsidRPr="00983F16">
              <w:rPr>
                <w:rFonts w:ascii="Times New Roman" w:hAnsi="Times New Roman" w:cs="Times New Roman"/>
                <w:i/>
                <w:sz w:val="24"/>
                <w:szCs w:val="24"/>
              </w:rPr>
              <w:t>(Ký ghi rõ họ tên)</w:t>
            </w:r>
          </w:p>
        </w:tc>
        <w:tc>
          <w:tcPr>
            <w:tcW w:w="4500" w:type="dxa"/>
            <w:hideMark/>
          </w:tcPr>
          <w:p w:rsidR="00983F16" w:rsidRPr="00983F16" w:rsidRDefault="00983F16" w:rsidP="00AA2072">
            <w:pPr>
              <w:jc w:val="center"/>
              <w:rPr>
                <w:rFonts w:ascii="Times New Roman" w:hAnsi="Times New Roman" w:cs="Times New Roman"/>
                <w:i/>
                <w:sz w:val="24"/>
                <w:szCs w:val="24"/>
                <w:lang w:val="vi-VN"/>
              </w:rPr>
            </w:pPr>
            <w:r w:rsidRPr="00983F16">
              <w:rPr>
                <w:rFonts w:ascii="Times New Roman" w:hAnsi="Times New Roman" w:cs="Times New Roman"/>
                <w:b/>
                <w:sz w:val="24"/>
                <w:szCs w:val="24"/>
                <w:lang w:val="vi-VN"/>
              </w:rPr>
              <w:t>Lãnh đạo Doanh nghiệp</w:t>
            </w:r>
          </w:p>
          <w:p w:rsidR="00983F16" w:rsidRPr="00983F16" w:rsidRDefault="00983F16" w:rsidP="00AA2072">
            <w:pPr>
              <w:jc w:val="center"/>
              <w:rPr>
                <w:rFonts w:ascii="Times New Roman" w:hAnsi="Times New Roman" w:cs="Times New Roman"/>
                <w:b/>
                <w:sz w:val="24"/>
                <w:szCs w:val="24"/>
              </w:rPr>
            </w:pPr>
            <w:r w:rsidRPr="00983F16">
              <w:rPr>
                <w:rFonts w:ascii="Times New Roman" w:hAnsi="Times New Roman" w:cs="Times New Roman"/>
                <w:i/>
                <w:sz w:val="24"/>
                <w:szCs w:val="24"/>
              </w:rPr>
              <w:t>(Ký tên và đóng dấu)</w:t>
            </w:r>
          </w:p>
        </w:tc>
      </w:tr>
    </w:tbl>
    <w:p w:rsidR="009E148E" w:rsidRDefault="009E148E"/>
    <w:sectPr w:rsidR="009E148E" w:rsidSect="009E1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compat>
    <w:compatSetting w:name="compatibilityMode" w:uri="http://schemas.microsoft.com/office/word" w:val="12"/>
  </w:compat>
  <w:rsids>
    <w:rsidRoot w:val="00AE2884"/>
    <w:rsid w:val="0000007F"/>
    <w:rsid w:val="003222C8"/>
    <w:rsid w:val="007536A7"/>
    <w:rsid w:val="00983F16"/>
    <w:rsid w:val="009E148E"/>
    <w:rsid w:val="00A13918"/>
    <w:rsid w:val="00A23965"/>
    <w:rsid w:val="00AE2884"/>
    <w:rsid w:val="00E17D4A"/>
    <w:rsid w:val="00E503CA"/>
    <w:rsid w:val="00E9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8"/>
      </o:rules>
    </o:shapelayout>
  </w:shapeDefaults>
  <w:decimalSymbol w:val="."/>
  <w:listSeparator w:val=","/>
  <w14:docId w14:val="6E41504E"/>
  <w15:docId w15:val="{1061B012-4CBC-446D-AE82-099864D6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8E"/>
  </w:style>
  <w:style w:type="paragraph" w:styleId="Heading3">
    <w:name w:val="heading 3"/>
    <w:basedOn w:val="Normal"/>
    <w:link w:val="Heading3Char"/>
    <w:uiPriority w:val="9"/>
    <w:qFormat/>
    <w:rsid w:val="00AE28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288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E28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2884"/>
    <w:rPr>
      <w:b/>
      <w:bCs/>
    </w:rPr>
  </w:style>
  <w:style w:type="paragraph" w:styleId="BalloonText">
    <w:name w:val="Balloon Text"/>
    <w:basedOn w:val="Normal"/>
    <w:link w:val="BalloonTextChar"/>
    <w:uiPriority w:val="99"/>
    <w:semiHidden/>
    <w:unhideWhenUsed/>
    <w:rsid w:val="00322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918326">
      <w:bodyDiv w:val="1"/>
      <w:marLeft w:val="0"/>
      <w:marRight w:val="0"/>
      <w:marTop w:val="0"/>
      <w:marBottom w:val="0"/>
      <w:divBdr>
        <w:top w:val="none" w:sz="0" w:space="0" w:color="auto"/>
        <w:left w:val="none" w:sz="0" w:space="0" w:color="auto"/>
        <w:bottom w:val="none" w:sz="0" w:space="0" w:color="auto"/>
        <w:right w:val="none" w:sz="0" w:space="0" w:color="auto"/>
      </w:divBdr>
      <w:divsChild>
        <w:div w:id="293874957">
          <w:marLeft w:val="0"/>
          <w:marRight w:val="0"/>
          <w:marTop w:val="0"/>
          <w:marBottom w:val="0"/>
          <w:divBdr>
            <w:top w:val="none" w:sz="0" w:space="0" w:color="auto"/>
            <w:left w:val="none" w:sz="0" w:space="0" w:color="auto"/>
            <w:bottom w:val="none" w:sz="0" w:space="0" w:color="auto"/>
            <w:right w:val="none" w:sz="0" w:space="0" w:color="auto"/>
          </w:divBdr>
          <w:divsChild>
            <w:div w:id="95708991">
              <w:marLeft w:val="0"/>
              <w:marRight w:val="0"/>
              <w:marTop w:val="0"/>
              <w:marBottom w:val="0"/>
              <w:divBdr>
                <w:top w:val="none" w:sz="0" w:space="0" w:color="auto"/>
                <w:left w:val="none" w:sz="0" w:space="0" w:color="auto"/>
                <w:bottom w:val="none" w:sz="0" w:space="0" w:color="auto"/>
                <w:right w:val="none" w:sz="0" w:space="0" w:color="auto"/>
              </w:divBdr>
              <w:divsChild>
                <w:div w:id="1238324694">
                  <w:marLeft w:val="0"/>
                  <w:marRight w:val="0"/>
                  <w:marTop w:val="0"/>
                  <w:marBottom w:val="0"/>
                  <w:divBdr>
                    <w:top w:val="none" w:sz="0" w:space="0" w:color="auto"/>
                    <w:left w:val="none" w:sz="0" w:space="0" w:color="auto"/>
                    <w:bottom w:val="none" w:sz="0" w:space="0" w:color="auto"/>
                    <w:right w:val="none" w:sz="0" w:space="0" w:color="auto"/>
                  </w:divBdr>
                  <w:divsChild>
                    <w:div w:id="432357159">
                      <w:marLeft w:val="0"/>
                      <w:marRight w:val="0"/>
                      <w:marTop w:val="0"/>
                      <w:marBottom w:val="0"/>
                      <w:divBdr>
                        <w:top w:val="none" w:sz="0" w:space="0" w:color="auto"/>
                        <w:left w:val="none" w:sz="0" w:space="0" w:color="auto"/>
                        <w:bottom w:val="none" w:sz="0" w:space="0" w:color="auto"/>
                        <w:right w:val="none" w:sz="0" w:space="0" w:color="auto"/>
                      </w:divBdr>
                      <w:divsChild>
                        <w:div w:id="1856795">
                          <w:marLeft w:val="0"/>
                          <w:marRight w:val="0"/>
                          <w:marTop w:val="0"/>
                          <w:marBottom w:val="0"/>
                          <w:divBdr>
                            <w:top w:val="none" w:sz="0" w:space="0" w:color="auto"/>
                            <w:left w:val="none" w:sz="0" w:space="0" w:color="auto"/>
                            <w:bottom w:val="none" w:sz="0" w:space="0" w:color="auto"/>
                            <w:right w:val="none" w:sz="0" w:space="0" w:color="auto"/>
                          </w:divBdr>
                          <w:divsChild>
                            <w:div w:id="7021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Hii</cp:lastModifiedBy>
  <cp:revision>10</cp:revision>
  <cp:lastPrinted>2024-10-15T01:01:00Z</cp:lastPrinted>
  <dcterms:created xsi:type="dcterms:W3CDTF">2021-09-20T01:56:00Z</dcterms:created>
  <dcterms:modified xsi:type="dcterms:W3CDTF">2024-10-15T01:02:00Z</dcterms:modified>
</cp:coreProperties>
</file>